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3C6" w:rsidRPr="008313C6" w:rsidRDefault="008313C6" w:rsidP="008313C6">
      <w:pPr>
        <w:spacing w:after="0" w:line="240" w:lineRule="auto"/>
        <w:ind w:firstLine="709"/>
        <w:jc w:val="center"/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Regulamin Pikniku Militarnego w Mławie Procedury DLA WYST</w:t>
      </w:r>
      <w:bookmarkStart w:id="0" w:name="_GoBack"/>
      <w:bookmarkEnd w:id="0"/>
      <w:r w:rsidRPr="008313C6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AWCÓW</w:t>
      </w:r>
    </w:p>
    <w:p w:rsidR="008313C6" w:rsidRPr="008313C6" w:rsidRDefault="008313C6" w:rsidP="008313C6">
      <w:pPr>
        <w:spacing w:after="0" w:line="240" w:lineRule="auto"/>
        <w:rPr>
          <w:rFonts w:ascii="Century Gothic" w:eastAsia="Times New Roman" w:hAnsi="Century Gothic" w:cs="Times New Roman"/>
          <w:sz w:val="20"/>
          <w:szCs w:val="24"/>
          <w:lang w:eastAsia="pl-PL"/>
        </w:rPr>
      </w:pPr>
    </w:p>
    <w:p w:rsidR="008313C6" w:rsidRPr="008313C6" w:rsidRDefault="008313C6" w:rsidP="008313C6">
      <w:pPr>
        <w:keepNext/>
        <w:keepLines/>
        <w:spacing w:before="240" w:after="0" w:line="360" w:lineRule="auto"/>
        <w:ind w:left="360" w:hanging="360"/>
        <w:outlineLvl w:val="0"/>
        <w:rPr>
          <w:rFonts w:ascii="Century Gothic" w:eastAsiaTheme="majorEastAsia" w:hAnsi="Century Gothic" w:cstheme="majorBidi"/>
          <w:b/>
          <w:sz w:val="20"/>
          <w:szCs w:val="32"/>
          <w:lang w:eastAsia="pl-PL"/>
        </w:rPr>
      </w:pPr>
      <w:r w:rsidRPr="008313C6">
        <w:rPr>
          <w:rFonts w:ascii="Century Gothic" w:eastAsiaTheme="majorEastAsia" w:hAnsi="Century Gothic" w:cstheme="majorBidi"/>
          <w:b/>
          <w:sz w:val="20"/>
          <w:szCs w:val="32"/>
          <w:lang w:eastAsia="pl-PL"/>
        </w:rPr>
        <w:t>Postanowienia ogólne</w:t>
      </w:r>
    </w:p>
    <w:p w:rsidR="008313C6" w:rsidRPr="008313C6" w:rsidRDefault="008313C6" w:rsidP="008313C6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Piknik Militarny w Mławie (dalej zwany „Piknikiem”) jest wydarzeniem plenerowym, którego głównym organizatorem jest Miejski Dom Kultury w Mławie (dalej zwany „Organizatorem”).</w:t>
      </w:r>
    </w:p>
    <w:p w:rsidR="008313C6" w:rsidRPr="008313C6" w:rsidRDefault="008313C6" w:rsidP="008313C6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Współorganizatorem Pikniku jest Burmistrz </w:t>
      </w:r>
      <w:r w:rsidR="003A143E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Miasta Mława </w:t>
      </w: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Piotr Jankowski.</w:t>
      </w:r>
    </w:p>
    <w:p w:rsidR="008313C6" w:rsidRPr="008313C6" w:rsidRDefault="008313C6" w:rsidP="008313C6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Piknik odbędzie się </w:t>
      </w:r>
      <w:r w:rsidRPr="008313C6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31 sierpnia 2024 r</w:t>
      </w: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. w godz. </w:t>
      </w:r>
      <w:r w:rsidRPr="008313C6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10.00-17.00</w:t>
      </w: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na wydzielonym i oznakowanym terenie na ulicy Wyspiańskiego i Żeromskiego w Mławie.</w:t>
      </w:r>
    </w:p>
    <w:p w:rsidR="008313C6" w:rsidRPr="008313C6" w:rsidRDefault="008313C6" w:rsidP="008313C6">
      <w:pPr>
        <w:keepNext/>
        <w:keepLines/>
        <w:spacing w:before="240" w:after="0" w:line="360" w:lineRule="auto"/>
        <w:ind w:left="360" w:hanging="360"/>
        <w:outlineLvl w:val="0"/>
        <w:rPr>
          <w:rFonts w:ascii="Century Gothic" w:eastAsiaTheme="majorEastAsia" w:hAnsi="Century Gothic" w:cstheme="majorBidi"/>
          <w:b/>
          <w:sz w:val="20"/>
          <w:szCs w:val="32"/>
          <w:lang w:eastAsia="pl-PL"/>
        </w:rPr>
      </w:pPr>
      <w:r w:rsidRPr="008313C6">
        <w:rPr>
          <w:rFonts w:ascii="Century Gothic" w:eastAsiaTheme="majorEastAsia" w:hAnsi="Century Gothic" w:cstheme="majorBidi"/>
          <w:b/>
          <w:sz w:val="20"/>
          <w:szCs w:val="32"/>
          <w:lang w:eastAsia="pl-PL"/>
        </w:rPr>
        <w:t>Warunki uczestnictwa</w:t>
      </w:r>
    </w:p>
    <w:p w:rsidR="008313C6" w:rsidRPr="008313C6" w:rsidRDefault="008313C6" w:rsidP="008313C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vanish/>
          <w:sz w:val="20"/>
          <w:szCs w:val="24"/>
          <w:lang w:eastAsia="pl-PL"/>
        </w:rPr>
      </w:pPr>
    </w:p>
    <w:p w:rsidR="008313C6" w:rsidRPr="008313C6" w:rsidRDefault="008313C6" w:rsidP="008313C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vanish/>
          <w:sz w:val="20"/>
          <w:szCs w:val="24"/>
          <w:lang w:eastAsia="pl-PL"/>
        </w:rPr>
      </w:pP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Warunkiem rozpatrzenia udziału Wystawcy w Pikniku jest dostarczenie wypełnionej i podpisanej karty zgłoszenia wraz z klauzulą informacyjną (załącznik nr 1) oraz zapoznanie się i zaakceptowanie Regulaminu. 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Zgłoszenia należy dostarczyć:</w:t>
      </w:r>
    </w:p>
    <w:p w:rsidR="008313C6" w:rsidRPr="008313C6" w:rsidRDefault="008313C6" w:rsidP="008313C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drogą pocztową na adres Miejski Dom Kultury w Mławie, ul. Stary Rynek 13,</w:t>
      </w: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 06-500 Mława, z dopiskiem „Piknik Militarny”, </w:t>
      </w:r>
    </w:p>
    <w:p w:rsidR="008313C6" w:rsidRPr="008313C6" w:rsidRDefault="008313C6" w:rsidP="008313C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drogą elektroniczną (skan) na e-mail: m.splewinska@mdkmlawa.com.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Organizator podejmuje decyzję o zakwalifikowaniu na podstawie dokładnego opisu oferty. Warunkiem przyjęcia oferty będzie weryfikacja przez organizatora oferty handlowej wskazanej w zgłoszeniu. Akceptowany asortyment to pamiątki i zabawki militarne, stoiska gastronomiczne, sprzedaż żywności i rękodzieła.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Organizator zastrzega sobie prawo odmowy przyjęcia do grona Wystawców bez podania przyczyny.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Zgłoszenia przyjmowane są od 30.07.2024 r. do 20.08.2024 r.</w:t>
      </w: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(decyduje data wpływu). Po tym terminie listy zostają zamknięte.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Organizator poinformuje o przyjęciu bądź odrzuceniu zgłoszonej oferty w formie mailowej lub telefonicznej.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O rezygnacji z udziału w Pikniku Militarnym wystawca powinien powiadomić Organizatora najpóźniej do 23.08.2024 r. 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Organizator zastrzega sobie prawo odmowy przyjęcia zgłoszenia, jeszcze przed zakończeniem terminu ich przyjmowania, w przypadku braku wolnych miejsc lub podania nieprawdziwych danych. </w:t>
      </w:r>
    </w:p>
    <w:p w:rsid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Za naruszenie niniejszego Regulaminu oraz podanie nieprawdziwych danych, Organizator może usunąć Wystawcę z terenu imprezy.</w:t>
      </w:r>
    </w:p>
    <w:p w:rsidR="008313C6" w:rsidRPr="008313C6" w:rsidRDefault="008313C6" w:rsidP="00DD7DBA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Udział w Pikniku Militarnym jest bezpłatny. </w:t>
      </w:r>
    </w:p>
    <w:p w:rsidR="008313C6" w:rsidRPr="008313C6" w:rsidRDefault="008313C6" w:rsidP="008313C6">
      <w:pPr>
        <w:keepNext/>
        <w:keepLines/>
        <w:numPr>
          <w:ilvl w:val="0"/>
          <w:numId w:val="2"/>
        </w:numPr>
        <w:spacing w:before="240" w:after="0" w:line="360" w:lineRule="auto"/>
        <w:outlineLvl w:val="0"/>
        <w:rPr>
          <w:rFonts w:ascii="Century Gothic" w:eastAsiaTheme="majorEastAsia" w:hAnsi="Century Gothic" w:cstheme="majorBidi"/>
          <w:b/>
          <w:sz w:val="20"/>
          <w:szCs w:val="32"/>
          <w:lang w:eastAsia="pl-PL"/>
        </w:rPr>
      </w:pPr>
      <w:r w:rsidRPr="008313C6">
        <w:rPr>
          <w:rFonts w:ascii="Century Gothic" w:eastAsiaTheme="majorEastAsia" w:hAnsi="Century Gothic" w:cstheme="majorBidi"/>
          <w:b/>
          <w:sz w:val="20"/>
          <w:szCs w:val="32"/>
          <w:lang w:eastAsia="pl-PL"/>
        </w:rPr>
        <w:t>Organizacja stoiska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Wydarzenie rozpoczyna się o godz. 10.00 w dniu 31 sierpnia 2024 r. i kończy o godz. 17.00 tego samego dnia. W tych godzinach Wystawca ma prawo prowadzić sprzedaż i reklamować swoje towary, ale tylko w zakresie miejsca wyznaczonego do eskpozycji. </w:t>
      </w:r>
    </w:p>
    <w:p w:rsidR="008313C6" w:rsidRPr="008313C6" w:rsidRDefault="008313C6" w:rsidP="008313C6">
      <w:pPr>
        <w:spacing w:after="0" w:line="240" w:lineRule="auto"/>
        <w:ind w:left="792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UWAGA! Niedopuszczalne są dźwiękowe formy reklamy. 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Wymiar stoiska nie może być większy niż podany w karcie zgłoszeniowej. Maksymalny wymiar stoiska to 9 m.b. W przypadku stwierdzenia, że wielkość stoiska jest niezgodna z podanym w zgłoszeniu (większa), Organizator ma prawo żądać postawienia stoiska zgodnego ze zgłoszeniem.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Ilość stoisk jest ograniczona. Jeden wystawca może mieć maksymalnie dwa stoiska, jednak musi to wskazać w karcie zgłoszeniowej. UWAGA! Działalność handlową można prowadzić wyłącznie</w:t>
      </w: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 w wyznaczonym miejscu. 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Przez stoisko rozumie się namiot, kram lub wydzielone samodzielnie miejsce sprzedaży o określonej konstrukcji wraz z ekspozycją towaru. Wystawca rozkłada stoisko samodzielnie, bez udziału Organizatora. 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Wystawca ma możliwość przygotowania stoiska od godz. 7.00 w dniu, w którym rozpoczyna się wydarzenie. 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Wystawca powinien pojawić się na miejscu Pikniku najpóźniej do godz. 9.00. Po upływie tej godziny</w:t>
      </w: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 i niepowiadomieniu o ewentualnym spóźnieniu, Organizator zastrzega sobie prawo przydzielenia jego miejsca innemu wystawcy. 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Miejsce do handlowania wskazuje Organizator. Każdemu Wystawcy miejsce do handlowania zostanie przypisane przez Organizatora przed datą rozpoczęcia Jarmarku i dokładnie wskazane</w:t>
      </w: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 w dniu jego rozpoczęcia.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lastRenderedPageBreak/>
        <w:t xml:space="preserve">Wystawiający ma obowiązek zająć stoisko przyporządkowane wystawcy. Nie ma możliwości zajęcia miejsca innego niż wynika z przydziału. Organizator ma prawo nie wyrazić zgody na zamiany przydzielonych miejsc, gdy koliduje to z ogólną wizją i porządkiem. 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Organizator nie zapewnia dostępu do prądu ani budek handlowych do eskpozycji towaru. Wystawca może posiadać własny agregat prądotwórczy.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Pełną odpowiedzialność za stoisko, eksponowany i sprzedawany towar ponosi wystawca. Organizator nie ponosi odpowiedzialności za uszkodzenia towaru, przed, po i w trakcie trwania Pikniku Militarnego, ani szkody spowodowane ogniem, wichurą, zalaniem wodą, kradzieżą, przerwą</w:t>
      </w: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 w dostawie prądu i innymi sytuacjami losowymi. 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Zabrania się eksponowania i sprzedaży przedmiotów nawiązujących do historii wszelkich odmian totalitaryzmu i faszyzmu oraz wyrobów pirotechnicznych.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Podczas trwania Pikniku, i po jego zakończeniu, wystawcy zobowiązani są do utrzymania czystości.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W trakcie trwania Pikniku możliwa będzie sprzedaż wyrobów alkoholowych, jednak bez możliwości degustacji i wystawiania ogródków piwnych. Wystawca zobowiązany jest do przestrzegania Ustawy o wychowaniu  w trzeźwości i przeciwdziałaniu alkoholizmowi oraz posiadania licencji/zgody na sprzedaż tego typu produktów. </w:t>
      </w:r>
    </w:p>
    <w:p w:rsidR="008313C6" w:rsidRPr="008313C6" w:rsidRDefault="008313C6" w:rsidP="008313C6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</w:p>
    <w:p w:rsidR="008313C6" w:rsidRPr="008313C6" w:rsidRDefault="008313C6" w:rsidP="008313C6">
      <w:pPr>
        <w:keepNext/>
        <w:keepLines/>
        <w:numPr>
          <w:ilvl w:val="0"/>
          <w:numId w:val="2"/>
        </w:numPr>
        <w:spacing w:before="240" w:after="0" w:line="360" w:lineRule="auto"/>
        <w:outlineLvl w:val="0"/>
        <w:rPr>
          <w:rFonts w:ascii="Century Gothic" w:eastAsiaTheme="majorEastAsia" w:hAnsi="Century Gothic" w:cstheme="majorBidi"/>
          <w:b/>
          <w:sz w:val="20"/>
          <w:szCs w:val="32"/>
          <w:lang w:eastAsia="pl-PL"/>
        </w:rPr>
      </w:pPr>
      <w:r w:rsidRPr="008313C6">
        <w:rPr>
          <w:rFonts w:ascii="Century Gothic" w:eastAsiaTheme="majorEastAsia" w:hAnsi="Century Gothic" w:cstheme="majorBidi"/>
          <w:b/>
          <w:sz w:val="20"/>
          <w:szCs w:val="32"/>
          <w:lang w:eastAsia="pl-PL"/>
        </w:rPr>
        <w:t>Postanowienia końcowe</w:t>
      </w:r>
    </w:p>
    <w:p w:rsidR="008313C6" w:rsidRPr="008313C6" w:rsidRDefault="008313C6" w:rsidP="008313C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Regulamin zostanie podany do wiadomości poprzez jego publikację na stronie www.mdkmlawa.com. Regulamin będzie również dostępny do wglądu w siedzibie Organizatora.</w:t>
      </w:r>
    </w:p>
    <w:p w:rsidR="008313C6" w:rsidRPr="008313C6" w:rsidRDefault="008313C6" w:rsidP="008313C6">
      <w:pPr>
        <w:spacing w:after="0" w:line="240" w:lineRule="auto"/>
        <w:ind w:left="708" w:firstLine="1"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8313C6">
        <w:rPr>
          <w:rFonts w:ascii="Century Gothic" w:eastAsia="Times New Roman" w:hAnsi="Century Gothic" w:cs="Times New Roman"/>
          <w:sz w:val="20"/>
          <w:szCs w:val="24"/>
          <w:lang w:eastAsia="pl-PL"/>
        </w:rPr>
        <w:t>Organizator zastrzega sobie prawo do wprowadzenia zmian w Regulaminie, o czym zobowiązany jest poinformować na stronie</w:t>
      </w:r>
    </w:p>
    <w:p w:rsidR="006705D4" w:rsidRDefault="006705D4"/>
    <w:sectPr w:rsidR="006705D4" w:rsidSect="007066A2">
      <w:headerReference w:type="firs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E18" w:rsidRDefault="00197E18" w:rsidP="008A61FF">
      <w:pPr>
        <w:spacing w:after="0" w:line="240" w:lineRule="auto"/>
      </w:pPr>
      <w:r>
        <w:separator/>
      </w:r>
    </w:p>
  </w:endnote>
  <w:endnote w:type="continuationSeparator" w:id="0">
    <w:p w:rsidR="00197E18" w:rsidRDefault="00197E18" w:rsidP="008A6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E18" w:rsidRDefault="00197E18" w:rsidP="008A61FF">
      <w:pPr>
        <w:spacing w:after="0" w:line="240" w:lineRule="auto"/>
      </w:pPr>
      <w:r>
        <w:separator/>
      </w:r>
    </w:p>
  </w:footnote>
  <w:footnote w:type="continuationSeparator" w:id="0">
    <w:p w:rsidR="00197E18" w:rsidRDefault="00197E18" w:rsidP="008A6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6A2" w:rsidRPr="00CA4D17" w:rsidRDefault="00197E18" w:rsidP="007066A2">
    <w:pPr>
      <w:pStyle w:val="Nagwek"/>
      <w:ind w:firstLine="5103"/>
      <w:jc w:val="both"/>
      <w:rPr>
        <w:sz w:val="18"/>
        <w:szCs w:val="18"/>
      </w:rPr>
    </w:pPr>
    <w:r w:rsidRPr="00CA4D17">
      <w:rPr>
        <w:sz w:val="18"/>
        <w:szCs w:val="18"/>
      </w:rPr>
      <w:t xml:space="preserve">Załącznik nr 1 do Zarządzenia nr </w:t>
    </w:r>
    <w:r w:rsidR="008A61FF">
      <w:rPr>
        <w:sz w:val="18"/>
        <w:szCs w:val="18"/>
      </w:rPr>
      <w:t>11</w:t>
    </w:r>
    <w:r w:rsidRPr="00CA4D17">
      <w:rPr>
        <w:sz w:val="18"/>
        <w:szCs w:val="18"/>
      </w:rPr>
      <w:t>/202</w:t>
    </w:r>
    <w:r>
      <w:rPr>
        <w:sz w:val="18"/>
        <w:szCs w:val="18"/>
      </w:rPr>
      <w:t>4</w:t>
    </w:r>
  </w:p>
  <w:p w:rsidR="007066A2" w:rsidRPr="00CA4D17" w:rsidRDefault="00197E18" w:rsidP="007066A2">
    <w:pPr>
      <w:pStyle w:val="Nagwek"/>
      <w:ind w:firstLine="5103"/>
      <w:jc w:val="both"/>
      <w:rPr>
        <w:sz w:val="18"/>
        <w:szCs w:val="18"/>
      </w:rPr>
    </w:pPr>
    <w:r w:rsidRPr="00CA4D17">
      <w:rPr>
        <w:sz w:val="18"/>
        <w:szCs w:val="18"/>
      </w:rPr>
      <w:t xml:space="preserve">Dyrektora Miejskiego Domu Kultury w Mławie </w:t>
    </w:r>
  </w:p>
  <w:p w:rsidR="007066A2" w:rsidRPr="00CA4D17" w:rsidRDefault="00197E18" w:rsidP="007066A2">
    <w:pPr>
      <w:pStyle w:val="Nagwek"/>
      <w:ind w:firstLine="5103"/>
      <w:jc w:val="both"/>
      <w:rPr>
        <w:sz w:val="18"/>
        <w:szCs w:val="18"/>
      </w:rPr>
    </w:pPr>
    <w:r w:rsidRPr="00CA4D17">
      <w:rPr>
        <w:sz w:val="18"/>
        <w:szCs w:val="18"/>
      </w:rPr>
      <w:t xml:space="preserve">z dnia </w:t>
    </w:r>
    <w:r w:rsidR="008A61FF">
      <w:rPr>
        <w:sz w:val="18"/>
        <w:szCs w:val="18"/>
      </w:rPr>
      <w:t>8</w:t>
    </w:r>
    <w:r w:rsidRPr="00CA4D17">
      <w:rPr>
        <w:sz w:val="18"/>
        <w:szCs w:val="18"/>
      </w:rPr>
      <w:t xml:space="preserve"> </w:t>
    </w:r>
    <w:r w:rsidR="008A61FF">
      <w:rPr>
        <w:sz w:val="18"/>
        <w:szCs w:val="18"/>
      </w:rPr>
      <w:t xml:space="preserve">sierpnia </w:t>
    </w:r>
    <w:r w:rsidRPr="00CA4D17">
      <w:rPr>
        <w:sz w:val="18"/>
        <w:szCs w:val="18"/>
      </w:rPr>
      <w:t>202</w:t>
    </w:r>
    <w:r>
      <w:rPr>
        <w:sz w:val="18"/>
        <w:szCs w:val="18"/>
      </w:rPr>
      <w:t>4</w:t>
    </w:r>
    <w:r w:rsidRPr="00CA4D17">
      <w:rPr>
        <w:sz w:val="18"/>
        <w:szCs w:val="18"/>
      </w:rPr>
      <w:t xml:space="preserve"> r. </w:t>
    </w:r>
  </w:p>
  <w:p w:rsidR="007066A2" w:rsidRPr="007066A2" w:rsidRDefault="00197E18" w:rsidP="007066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162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46B9A"/>
    <w:multiLevelType w:val="hybridMultilevel"/>
    <w:tmpl w:val="840680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1FA10BB"/>
    <w:multiLevelType w:val="multilevel"/>
    <w:tmpl w:val="FD0AF2F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800"/>
      </w:pPr>
      <w:rPr>
        <w:rFonts w:hint="default"/>
      </w:rPr>
    </w:lvl>
  </w:abstractNum>
  <w:abstractNum w:abstractNumId="3" w15:restartNumberingAfterBreak="0">
    <w:nsid w:val="7AC3688E"/>
    <w:multiLevelType w:val="multilevel"/>
    <w:tmpl w:val="B2C4A97A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3C6"/>
    <w:rsid w:val="00197E18"/>
    <w:rsid w:val="003A143E"/>
    <w:rsid w:val="006705D4"/>
    <w:rsid w:val="008313C6"/>
    <w:rsid w:val="008A61FF"/>
    <w:rsid w:val="0098636D"/>
    <w:rsid w:val="00DD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D93FAD-D9FA-43CF-A78C-E2D4CAC28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313C6"/>
    <w:pPr>
      <w:keepNext/>
      <w:keepLines/>
      <w:numPr>
        <w:numId w:val="1"/>
      </w:numPr>
      <w:spacing w:before="240" w:after="0" w:line="360" w:lineRule="auto"/>
      <w:outlineLvl w:val="0"/>
    </w:pPr>
    <w:rPr>
      <w:rFonts w:ascii="Century Gothic" w:eastAsiaTheme="majorEastAsia" w:hAnsi="Century Gothic" w:cstheme="majorBidi"/>
      <w:b/>
      <w:sz w:val="20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13C6"/>
    <w:rPr>
      <w:rFonts w:ascii="Century Gothic" w:eastAsiaTheme="majorEastAsia" w:hAnsi="Century Gothic" w:cstheme="majorBidi"/>
      <w:b/>
      <w:sz w:val="20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13C6"/>
    <w:pPr>
      <w:tabs>
        <w:tab w:val="center" w:pos="4536"/>
        <w:tab w:val="right" w:pos="9072"/>
      </w:tabs>
      <w:spacing w:after="0" w:line="240" w:lineRule="auto"/>
      <w:ind w:firstLine="709"/>
    </w:pPr>
    <w:rPr>
      <w:rFonts w:ascii="Century Gothic" w:eastAsia="Times New Roman" w:hAnsi="Century Gothic" w:cs="Times New Roman"/>
      <w:sz w:val="20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313C6"/>
    <w:rPr>
      <w:rFonts w:ascii="Century Gothic" w:eastAsia="Times New Roman" w:hAnsi="Century Gothic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A6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732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8</cp:revision>
  <dcterms:created xsi:type="dcterms:W3CDTF">2024-08-08T13:04:00Z</dcterms:created>
  <dcterms:modified xsi:type="dcterms:W3CDTF">2024-08-08T13:23:00Z</dcterms:modified>
</cp:coreProperties>
</file>